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5DE0" w:rsidRDefault="00FD5DE0" w:rsidP="00FD5DE0">
      <w:pPr>
        <w:pStyle w:val="a3"/>
        <w:shd w:val="clear" w:color="auto" w:fill="FFFFFF"/>
        <w:spacing w:before="0" w:beforeAutospacing="0" w:after="0" w:afterAutospacing="0"/>
        <w:jc w:val="center"/>
        <w:rPr>
          <w:color w:val="333333"/>
          <w:sz w:val="36"/>
          <w:szCs w:val="36"/>
        </w:rPr>
      </w:pPr>
      <w:r>
        <w:rPr>
          <w:rStyle w:val="a4"/>
          <w:rFonts w:hint="eastAsia"/>
          <w:color w:val="333333"/>
          <w:sz w:val="36"/>
          <w:szCs w:val="36"/>
          <w:bdr w:val="none" w:sz="0" w:space="0" w:color="auto" w:frame="1"/>
        </w:rPr>
        <w:t>国务院办公厅关于创新完善体制机制</w:t>
      </w:r>
    </w:p>
    <w:p w:rsidR="00FD5DE0" w:rsidRDefault="00FD5DE0" w:rsidP="00FD5DE0">
      <w:pPr>
        <w:pStyle w:val="a3"/>
        <w:shd w:val="clear" w:color="auto" w:fill="FFFFFF"/>
        <w:spacing w:before="0" w:beforeAutospacing="0" w:after="0" w:afterAutospacing="0"/>
        <w:jc w:val="center"/>
        <w:rPr>
          <w:rFonts w:hint="eastAsia"/>
          <w:color w:val="333333"/>
          <w:sz w:val="36"/>
          <w:szCs w:val="36"/>
        </w:rPr>
      </w:pPr>
      <w:r>
        <w:rPr>
          <w:rStyle w:val="a4"/>
          <w:rFonts w:hint="eastAsia"/>
          <w:color w:val="333333"/>
          <w:sz w:val="36"/>
          <w:szCs w:val="36"/>
          <w:bdr w:val="none" w:sz="0" w:space="0" w:color="auto" w:frame="1"/>
        </w:rPr>
        <w:t>推动招标投标市场规范健康发展的意见</w:t>
      </w:r>
    </w:p>
    <w:p w:rsidR="00FD5DE0" w:rsidRDefault="00FD5DE0" w:rsidP="00FD5DE0">
      <w:pPr>
        <w:pStyle w:val="a3"/>
        <w:shd w:val="clear" w:color="auto" w:fill="FFFFFF"/>
        <w:spacing w:before="0" w:beforeAutospacing="0" w:after="0" w:afterAutospacing="0"/>
        <w:jc w:val="center"/>
        <w:rPr>
          <w:rFonts w:hint="eastAsia"/>
          <w:color w:val="333333"/>
        </w:rPr>
      </w:pPr>
      <w:r>
        <w:rPr>
          <w:rFonts w:ascii="楷体" w:eastAsia="楷体" w:hAnsi="楷体" w:hint="eastAsia"/>
          <w:color w:val="333333"/>
          <w:bdr w:val="none" w:sz="0" w:space="0" w:color="auto" w:frame="1"/>
        </w:rPr>
        <w:t>国办发〔2024〕21号</w:t>
      </w:r>
    </w:p>
    <w:p w:rsidR="00FD5DE0" w:rsidRDefault="00FD5DE0" w:rsidP="00FD5DE0">
      <w:pPr>
        <w:pStyle w:val="a3"/>
        <w:shd w:val="clear" w:color="auto" w:fill="FFFFFF"/>
        <w:spacing w:before="30" w:beforeAutospacing="0" w:after="30" w:afterAutospacing="0"/>
        <w:ind w:firstLine="480"/>
        <w:rPr>
          <w:rFonts w:hint="eastAsia"/>
          <w:color w:val="333333"/>
        </w:rPr>
      </w:pPr>
    </w:p>
    <w:p w:rsidR="00FD5DE0" w:rsidRDefault="00FD5DE0" w:rsidP="00FD5DE0">
      <w:pPr>
        <w:pStyle w:val="a3"/>
        <w:shd w:val="clear" w:color="auto" w:fill="FFFFFF"/>
        <w:spacing w:before="30" w:beforeAutospacing="0" w:after="30" w:afterAutospacing="0"/>
        <w:rPr>
          <w:rFonts w:hint="eastAsia"/>
          <w:color w:val="333333"/>
        </w:rPr>
      </w:pPr>
      <w:r>
        <w:rPr>
          <w:rFonts w:hint="eastAsia"/>
          <w:color w:val="333333"/>
        </w:rPr>
        <w:t>各省、自治区、直辖市人民政府，国务院各部委、各直属机构：</w:t>
      </w:r>
    </w:p>
    <w:p w:rsidR="00FD5DE0" w:rsidRDefault="00FD5DE0" w:rsidP="00FD5DE0">
      <w:pPr>
        <w:pStyle w:val="a3"/>
        <w:shd w:val="clear" w:color="auto" w:fill="FFFFFF"/>
        <w:spacing w:before="30" w:beforeAutospacing="0" w:after="30" w:afterAutospacing="0"/>
        <w:ind w:firstLine="480"/>
        <w:rPr>
          <w:rFonts w:hint="eastAsia"/>
          <w:color w:val="333333"/>
        </w:rPr>
      </w:pPr>
      <w:r>
        <w:rPr>
          <w:rFonts w:hint="eastAsia"/>
          <w:color w:val="333333"/>
        </w:rPr>
        <w:t>招标投标市场是全国统一大市场和高标准市场体系的重要组成部分，对提高资源配置效率效益、持续优化营商环境具有重要作用。为创新完善体制机制，推动招标投标市场规范健康发展，经国务院同意，现提出如下意见。</w:t>
      </w:r>
    </w:p>
    <w:p w:rsidR="00FD5DE0" w:rsidRDefault="00FD5DE0" w:rsidP="00FD5DE0">
      <w:pPr>
        <w:pStyle w:val="a3"/>
        <w:shd w:val="clear" w:color="auto" w:fill="FFFFFF"/>
        <w:spacing w:before="0" w:beforeAutospacing="0" w:after="0" w:afterAutospacing="0"/>
        <w:ind w:firstLine="480"/>
        <w:rPr>
          <w:rFonts w:hint="eastAsia"/>
          <w:color w:val="333333"/>
        </w:rPr>
      </w:pPr>
      <w:r>
        <w:rPr>
          <w:rStyle w:val="a4"/>
          <w:rFonts w:hint="eastAsia"/>
          <w:color w:val="333333"/>
          <w:bdr w:val="none" w:sz="0" w:space="0" w:color="auto" w:frame="1"/>
        </w:rPr>
        <w:t>一、总体要求</w:t>
      </w:r>
    </w:p>
    <w:p w:rsidR="00FD5DE0" w:rsidRDefault="00FD5DE0" w:rsidP="00FD5DE0">
      <w:pPr>
        <w:pStyle w:val="a3"/>
        <w:shd w:val="clear" w:color="auto" w:fill="FFFFFF"/>
        <w:spacing w:before="30" w:beforeAutospacing="0" w:after="30" w:afterAutospacing="0"/>
        <w:ind w:firstLine="480"/>
        <w:rPr>
          <w:rFonts w:hint="eastAsia"/>
          <w:color w:val="333333"/>
        </w:rPr>
      </w:pPr>
      <w:r>
        <w:rPr>
          <w:rFonts w:hint="eastAsia"/>
          <w:color w:val="333333"/>
        </w:rPr>
        <w:t>创新完善体制机制，推动招标投标市场规范健康发展，要坚持以习近平新时代中国特色社会主义思想为指导，深入贯彻党的二十大精神，完整、准确、全面贯彻新发展理念，加快构建新发展格局，着力推动高质量发展，坚持有效市场和有为政府更好结合，聚焦发挥招标投标竞争择优作用，改革创新招标投标制度设计，纵深推进数字化转型升级，加快实现全流程全链条监管，坚持全国一盘棋，坚决打破条块分割、行业壁垒，推动形成高效规范、公平竞争、充分开放的招标投标市场，促进商品要素资源在更大范围内畅通流动，为建设高标准市场体系、构建高水平社会主义市场经济体制提供坚强支撑。</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——坚持问题导向、标本兼治。</w:t>
      </w:r>
      <w:r>
        <w:rPr>
          <w:rFonts w:hint="eastAsia"/>
          <w:color w:val="333333"/>
        </w:rPr>
        <w:t>直面招标投标领域突出矛盾和深层次问题，采取针对性措施纠治制度规则滞后、主体责任不落实、交易壁垒难破除、市场秩序不规范等顽瘴痼疾，逐步形成推动招标投标市场规范健康发展的长效机制。</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——坚持系统观念、协同联动。</w:t>
      </w:r>
      <w:r>
        <w:rPr>
          <w:rFonts w:hint="eastAsia"/>
          <w:color w:val="333333"/>
        </w:rPr>
        <w:t>加强前瞻性思考、全局性谋划、战略性布局、整体性推进，深化制度、技术、数据融合，提升跨地区跨行业协作水平，更好调动各方面积极性，推动形成共建共治共享格局，有效凝聚招标投标市场建设合力。</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——坚持分类施策、精准发力。</w:t>
      </w:r>
      <w:r>
        <w:rPr>
          <w:rFonts w:hint="eastAsia"/>
          <w:color w:val="333333"/>
        </w:rPr>
        <w:t>按照统分结合、分级分类的思路完善招标投标制度、规则、标准，统筹短期和中长期政策举措，提升招标投标市场治理精准性有效性。</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——坚持创新引领、赋能增效。</w:t>
      </w:r>
      <w:r>
        <w:rPr>
          <w:rFonts w:hint="eastAsia"/>
          <w:color w:val="333333"/>
        </w:rPr>
        <w:t>不断强化招标投标制度规则创新、运行模式创新、交易机制创新、监管体制创新，提升交易效率、降低交易成本、规范市场秩序，推动招标投标市场转型升级。</w:t>
      </w:r>
    </w:p>
    <w:p w:rsidR="00FD5DE0" w:rsidRDefault="00FD5DE0" w:rsidP="00FD5DE0">
      <w:pPr>
        <w:pStyle w:val="a3"/>
        <w:shd w:val="clear" w:color="auto" w:fill="FFFFFF"/>
        <w:spacing w:before="0" w:beforeAutospacing="0" w:after="0" w:afterAutospacing="0"/>
        <w:ind w:firstLine="480"/>
        <w:rPr>
          <w:rFonts w:hint="eastAsia"/>
          <w:color w:val="333333"/>
        </w:rPr>
      </w:pPr>
      <w:r>
        <w:rPr>
          <w:rStyle w:val="a4"/>
          <w:rFonts w:hint="eastAsia"/>
          <w:color w:val="333333"/>
          <w:bdr w:val="none" w:sz="0" w:space="0" w:color="auto" w:frame="1"/>
        </w:rPr>
        <w:t>二、完善招标投标制度体系</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（一）优化制度规则设计。</w:t>
      </w:r>
      <w:r>
        <w:rPr>
          <w:rFonts w:hint="eastAsia"/>
          <w:color w:val="333333"/>
        </w:rPr>
        <w:t>加快推动招标投标法、政府采购法及相关实施条例修订工作，着力破除制约高标准市场体系建设的制度障碍。加快完善分类统一的招标投标交易基本规则和实施细则，优化招标投标交易程序，促进要素自主有序流动。探索编制招标投标市场公平竞争指数。加快构建科学规范的招标投标交易标准体系，按照不同领域和专业制定数字化招标采购技术标准，满足各类项目专业化交易需求。建立招标投标领域统一分级分类的信用评价指标体系，规范招标投标信用评价应用。</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（二）强化法规政策协同衔接。</w:t>
      </w:r>
      <w:r>
        <w:rPr>
          <w:rFonts w:hint="eastAsia"/>
          <w:color w:val="333333"/>
        </w:rPr>
        <w:t>落实招标投标领域公平竞争审查规则，健全招标投标交易壁垒投诉、处理、回应机制，及时清理违反公平竞争的规定和做法。各</w:t>
      </w:r>
      <w:r>
        <w:rPr>
          <w:rFonts w:hint="eastAsia"/>
          <w:color w:val="333333"/>
        </w:rPr>
        <w:lastRenderedPageBreak/>
        <w:t>级政府及其部门制定涉及招标投标的法规政策，要严格落实公开征求意见、合法性审核、公平竞争审查等要求，不得干涉招标人、投标人自主权，禁止在区域、行业、所有制形式等方面违法设置限制条件。</w:t>
      </w:r>
    </w:p>
    <w:p w:rsidR="00FD5DE0" w:rsidRDefault="00FD5DE0" w:rsidP="00FD5DE0">
      <w:pPr>
        <w:pStyle w:val="a3"/>
        <w:shd w:val="clear" w:color="auto" w:fill="FFFFFF"/>
        <w:spacing w:before="0" w:beforeAutospacing="0" w:after="0" w:afterAutospacing="0"/>
        <w:ind w:firstLine="480"/>
        <w:rPr>
          <w:rFonts w:hint="eastAsia"/>
          <w:color w:val="333333"/>
        </w:rPr>
      </w:pPr>
      <w:r>
        <w:rPr>
          <w:rStyle w:val="a4"/>
          <w:rFonts w:hint="eastAsia"/>
          <w:color w:val="333333"/>
          <w:bdr w:val="none" w:sz="0" w:space="0" w:color="auto" w:frame="1"/>
        </w:rPr>
        <w:t>三、落实招标人主体责任</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（三）强化招标人主体地位。</w:t>
      </w:r>
      <w:r>
        <w:rPr>
          <w:rFonts w:hint="eastAsia"/>
          <w:color w:val="333333"/>
        </w:rPr>
        <w:t>尊重和保障招标人法定权利，任何单位和个人不得干涉招标人选择招标代理机构、编制招标文件、委派代表参加评标等自主权。分类修订勘察、设计、监理、施工、总承包等招标文件示范文本。加强招标需求管理和招标方案策划，规范招标计划发布，鼓励招标文件提前公示。加大招标公告、中标合同、履约信息公开力度，招标公告应当载明招标投标行政监督部门。落实招标人组织招标、处理异议、督促履约等方面责任。将国有企业组织招标和参与投标纳入经营投资责任追究制度从严管理。</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（四）健全招标代理机构服务机制。</w:t>
      </w:r>
      <w:r>
        <w:rPr>
          <w:rFonts w:hint="eastAsia"/>
          <w:color w:val="333333"/>
        </w:rPr>
        <w:t>制定招标代理服务标准和行为规范，加强招标代理行业自律，完善招标人根据委托合同管理约束招标代理活动的机制。加快推进招标采购专业人员能力评价工作，研究完善招标采购相关人才培养机制，提升招标采购专业服务水平。治理招标代理领域乱收费，打击价外加价等价格违法行为。对严重违法的招标代理机构及其直接责任人员依法予以处理并实行行业禁入。</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（五）推进招标采购机制创新。</w:t>
      </w:r>
      <w:r>
        <w:rPr>
          <w:rFonts w:hint="eastAsia"/>
          <w:color w:val="333333"/>
        </w:rPr>
        <w:t>全面对接国际高标准经贸规则，优化国内招标采购方式。支持企业集中组织实施招标采购，探索形成符合企业生产经营和供应链管理需要的招标采购管理机制。加强招标采购与非招标采购的衔接，支持科技创新、应急抢险、以工代赈、村庄建设、造林种草等领域项目采用灵活方式发包。</w:t>
      </w:r>
    </w:p>
    <w:p w:rsidR="00FD5DE0" w:rsidRDefault="00FD5DE0" w:rsidP="00FD5DE0">
      <w:pPr>
        <w:pStyle w:val="a3"/>
        <w:shd w:val="clear" w:color="auto" w:fill="FFFFFF"/>
        <w:spacing w:before="0" w:beforeAutospacing="0" w:after="0" w:afterAutospacing="0"/>
        <w:ind w:firstLine="480"/>
        <w:rPr>
          <w:rFonts w:hint="eastAsia"/>
          <w:color w:val="333333"/>
        </w:rPr>
      </w:pPr>
      <w:r>
        <w:rPr>
          <w:rStyle w:val="a4"/>
          <w:rFonts w:hint="eastAsia"/>
          <w:color w:val="333333"/>
          <w:bdr w:val="none" w:sz="0" w:space="0" w:color="auto" w:frame="1"/>
        </w:rPr>
        <w:t>四、完善评标定标机制</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（六）改进评标方法和评标机制。</w:t>
      </w:r>
      <w:r>
        <w:rPr>
          <w:rFonts w:hint="eastAsia"/>
          <w:color w:val="333333"/>
        </w:rPr>
        <w:t>规范经评审的最低投标价法适用范围，一般适用于具有通用技术、性能标准或者招标人对技术、性能没有特殊要求的招标项目。在勘察设计项目评标中突出技术因素、相应增加权重。完善评标委员会对异常低价的甄别处理程序，依法否决严重影响履约的低价投标。合理确定评标时间和评标委员会成员人数。全面推广网络远程异地评标。推行隐藏投标人信息的暗标评审。积极试行投标人资格、业绩、信用等客观量化评审，提升评标质量效率。</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（七）优化中标人确定程序。</w:t>
      </w:r>
      <w:r>
        <w:rPr>
          <w:rFonts w:hint="eastAsia"/>
          <w:color w:val="333333"/>
        </w:rPr>
        <w:t>厘清专家评标和招标人定标的职责定位，进一步完善定标规则，保障招标人根据招标项目特点和需求依法自主选择定标方式并在招标文件中公布。建立健全招标人对评标报告的审核程序，招标人发现评标报告存在错误的，有权要求评标委员会进行复核纠正。探索招标人从评标委员会推荐的中标候选人范围内自主研究确定中标人。实行定标全过程记录和可追溯管理。</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（八）加强评标专家全周期管理。</w:t>
      </w:r>
      <w:r>
        <w:rPr>
          <w:rFonts w:hint="eastAsia"/>
          <w:color w:val="333333"/>
        </w:rPr>
        <w:t>加快实现评标专家资源跨地区跨行业共享。优化评标专家专业分类，强化评标专家入库审查、业务培训、廉洁教育，提升履职能力。依法保障评标专家独立开展评标，不受任何单位或者个人的干预。评标专家库组建单位应当建立健全从专家遴选到考核监督的全过程全链条管理制度体系，完善评标专家公正履职承诺、保密管理等制度规范，建立评标专家日常考核评价、动态调整轮换等机制，实行评标专家对评标结果终身负责。</w:t>
      </w:r>
    </w:p>
    <w:p w:rsidR="00FD5DE0" w:rsidRDefault="00FD5DE0" w:rsidP="00FD5DE0">
      <w:pPr>
        <w:pStyle w:val="a3"/>
        <w:shd w:val="clear" w:color="auto" w:fill="FFFFFF"/>
        <w:spacing w:before="0" w:beforeAutospacing="0" w:after="0" w:afterAutospacing="0"/>
        <w:ind w:firstLine="480"/>
        <w:rPr>
          <w:rFonts w:hint="eastAsia"/>
          <w:color w:val="333333"/>
        </w:rPr>
      </w:pPr>
      <w:r>
        <w:rPr>
          <w:rStyle w:val="a4"/>
          <w:rFonts w:hint="eastAsia"/>
          <w:color w:val="333333"/>
          <w:bdr w:val="none" w:sz="0" w:space="0" w:color="auto" w:frame="1"/>
        </w:rPr>
        <w:t>五、推进数字化智能化转型升级</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lastRenderedPageBreak/>
        <w:t>（九）加快推广数智技术应用。</w:t>
      </w:r>
      <w:r>
        <w:rPr>
          <w:rFonts w:hint="eastAsia"/>
          <w:color w:val="333333"/>
        </w:rPr>
        <w:t>推动招标投标与大数据、云计算、人工智能、区块链等新技术融合发展。制定实施全国统一的电子招标投标技术标准和数据规范，依法必须进行招标的项目推广全流程电子化交易。加快推进全国招标投标交易主体信息互联互通，实现经营主体登记、资格、业绩、信用等信息互认共享。加快实现招标投标领域数字证书全国互认，支持电子营业执照推广应用。推动固定资产投资项目代码与招标投标交易编码关联应用。全面推广以电子保函（保险）等方式缴纳投标保证金、履约保证金、工程质量保证金。</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（十）优化电子招标投标平台体系。</w:t>
      </w:r>
      <w:r>
        <w:rPr>
          <w:rFonts w:hint="eastAsia"/>
          <w:color w:val="333333"/>
        </w:rPr>
        <w:t>统筹规划电子招标投标平台建设，提高集约化水平。设区的市级以上人民政府要按照政府主导、互联互通、开放共享原则，优化电子招标投标公共服务平台。支持社会力量按照市场化、专业化、标准化原则建设运营招标投标电子交易系统。电子交易系统应当开放对接各类专业交易工具。任何单位和个人不得为经营主体指定特定的电子交易系统、交易工具。</w:t>
      </w:r>
    </w:p>
    <w:p w:rsidR="00FD5DE0" w:rsidRDefault="00FD5DE0" w:rsidP="00FD5DE0">
      <w:pPr>
        <w:pStyle w:val="a3"/>
        <w:shd w:val="clear" w:color="auto" w:fill="FFFFFF"/>
        <w:spacing w:before="0" w:beforeAutospacing="0" w:after="0" w:afterAutospacing="0"/>
        <w:ind w:firstLine="480"/>
        <w:rPr>
          <w:rFonts w:hint="eastAsia"/>
          <w:color w:val="333333"/>
        </w:rPr>
      </w:pPr>
      <w:r>
        <w:rPr>
          <w:rStyle w:val="a4"/>
          <w:rFonts w:hint="eastAsia"/>
          <w:color w:val="333333"/>
          <w:bdr w:val="none" w:sz="0" w:space="0" w:color="auto" w:frame="1"/>
        </w:rPr>
        <w:t>六、加强协同高效监督管理</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（十一）压实行政监督部门责任。</w:t>
      </w:r>
      <w:r>
        <w:rPr>
          <w:rFonts w:hint="eastAsia"/>
          <w:color w:val="333333"/>
        </w:rPr>
        <w:t>进一步理顺招标投标行政监督体制，探索建立综合监管与行业监管相结合的协同机制。理清责任链条，分领域编制行政监督责任清单，明确主管部门和监管范围、程序、方式，消除监管盲区。对监管边界模糊、职责存在争议的事项，由地方人民政府按照领域归口、精简高效原则明确主管部门和监管责任。</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（十二）强化多层次立体化监管。</w:t>
      </w:r>
      <w:r>
        <w:rPr>
          <w:rFonts w:hint="eastAsia"/>
          <w:color w:val="333333"/>
        </w:rPr>
        <w:t>加强招标投标与投资决策、质量安全、竣工验收等环节的有机衔接，打通审批和监管业务信息系统，提升工程建设一体化监管能力，强化招标投标交易市场与履约现场联动，完善事前事中事后全链条全领域监管。推行信用分级分类监管。发挥行业组织作用，提升行业自律水平。完善招标投标行政监督部门向纪检监察机关、司法机关等移送线索的标准和程序，推动加大巡视巡察、审计监督力度，将损害国家利益或者社会公共利益行为的线索作为公益诉讼线索向检察机关移送，将串通投标情节严重行为的线索向公安机关移送，将党政机关、国有企事业单位、人民团体等单位公职人员利用职权谋取非法利益和受贿行为的线索向纪检监察机关移送。建立移送线索办理情况反馈机制，形成管理闭环。</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（十三）加快推进智慧监管。</w:t>
      </w:r>
      <w:r>
        <w:rPr>
          <w:rFonts w:hint="eastAsia"/>
          <w:color w:val="333333"/>
        </w:rPr>
        <w:t>创新招标投标数字化监管方式，推动现场监管向全流程数字化监管转变，完善招标投标电子监督平台功能，畅通招标投标行政监督部门、纪检监察机关、司法机关、审计机关监督监管通道，建立开放协同的监管网络。招标投标行政监督部门要建立数字化执法规则标准，运用非现场、物联感知、掌上移动、穿透式等新型监管手段，进一步提升监管效能。加大招标文件随机抽查力度，运用数字化手段强化同类项目资格、商务条件分析比对，对异常招标文件进行重点核查。</w:t>
      </w:r>
    </w:p>
    <w:p w:rsidR="00FD5DE0" w:rsidRDefault="00FD5DE0" w:rsidP="00FD5DE0">
      <w:pPr>
        <w:pStyle w:val="a3"/>
        <w:shd w:val="clear" w:color="auto" w:fill="FFFFFF"/>
        <w:spacing w:before="0" w:beforeAutospacing="0" w:after="0" w:afterAutospacing="0"/>
        <w:ind w:firstLine="480"/>
        <w:rPr>
          <w:rFonts w:hint="eastAsia"/>
          <w:color w:val="333333"/>
        </w:rPr>
      </w:pPr>
      <w:r>
        <w:rPr>
          <w:rStyle w:val="a4"/>
          <w:rFonts w:hint="eastAsia"/>
          <w:color w:val="333333"/>
          <w:bdr w:val="none" w:sz="0" w:space="0" w:color="auto" w:frame="1"/>
        </w:rPr>
        <w:t>七、营造规范有序市场环境</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（十四）严厉打击招标投标违法活动。</w:t>
      </w:r>
      <w:r>
        <w:rPr>
          <w:rFonts w:hint="eastAsia"/>
          <w:color w:val="333333"/>
        </w:rPr>
        <w:t>建立健全招标投标行政执法标准规范，完善行政处罚裁量权基准。依法加大对排斥限制潜在投标人、规避招标、串通投标、以行贿手段谋取中标等违法犯罪行为的惩处力度，严厉打击转包、违法分包行为。适时组织开展跨部门联合执法，集中整治工程建设领域突出问题。推动修订相关刑事法律，依法严肃惩治招标投标犯罪活动。发挥调解、仲裁、诉讼等争议解决</w:t>
      </w:r>
      <w:r>
        <w:rPr>
          <w:rFonts w:hint="eastAsia"/>
          <w:color w:val="333333"/>
        </w:rPr>
        <w:lastRenderedPageBreak/>
        <w:t>机制作用，支持经营主体依据民事合同维护自身合法权益，推动招标投标纠纷多元化解。完善招标投标投诉处理机制，遏制恶意投诉行为。</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（十五）持续清理妨碍全国统一大市场建设和公平竞争的规定、做法。</w:t>
      </w:r>
      <w:r>
        <w:rPr>
          <w:rFonts w:hint="eastAsia"/>
          <w:color w:val="333333"/>
        </w:rPr>
        <w:t>开展招标投标法规政策文件专项清理，对法规、规章、规范性文件及其他政策文件和示范文本进行全面排查，存在所有制歧视、行业壁垒、地方保护等不合理限制的按照规定权限和程序予以修订、废止。清理规范招标投标领域行政审批、许可、备案、注册、登记、报名等事项，不得以公共服务、交易服务等名义变相实施行政审批。</w:t>
      </w:r>
    </w:p>
    <w:p w:rsidR="00FD5DE0" w:rsidRDefault="00FD5DE0" w:rsidP="00FD5DE0">
      <w:pPr>
        <w:pStyle w:val="a3"/>
        <w:shd w:val="clear" w:color="auto" w:fill="FFFFFF"/>
        <w:spacing w:before="0" w:beforeAutospacing="0" w:after="0" w:afterAutospacing="0"/>
        <w:ind w:firstLine="480"/>
        <w:rPr>
          <w:rFonts w:hint="eastAsia"/>
          <w:color w:val="333333"/>
        </w:rPr>
      </w:pPr>
      <w:r>
        <w:rPr>
          <w:rStyle w:val="a4"/>
          <w:rFonts w:hint="eastAsia"/>
          <w:color w:val="333333"/>
          <w:bdr w:val="none" w:sz="0" w:space="0" w:color="auto" w:frame="1"/>
        </w:rPr>
        <w:t>八、提升招标投标政策效能</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（十六）健全支持创新的激励机制。</w:t>
      </w:r>
      <w:r>
        <w:rPr>
          <w:rFonts w:hint="eastAsia"/>
          <w:color w:val="333333"/>
        </w:rPr>
        <w:t>完善首台（套）重大技术装备招标投标机制，首台（套）重大技术装备参与招标投标视同满足市场占有率、使用业绩等要求，对已投保的首台（套）重大技术装备一般不再收取质量保证金。鼓励国有企业通过招标投标首购、订购创新产品和服务。</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（十七）优化绿色招标采购推广应用机制。</w:t>
      </w:r>
      <w:r>
        <w:rPr>
          <w:rFonts w:hint="eastAsia"/>
          <w:color w:val="333333"/>
        </w:rPr>
        <w:t>编制绿色招标采购示范文本，引导招标人合理设置绿色招标采购标准，对原材料、生产制造工艺等明确环保、节能、低碳要求。鼓励招标人综合考虑生产、包装、物流、销售、服务、回收和再利用等环节确定评标标准，建立绿色供应链管理体系。</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（十八）完善支持中小企业参与的政策体系。</w:t>
      </w:r>
      <w:r>
        <w:rPr>
          <w:rFonts w:hint="eastAsia"/>
          <w:color w:val="333333"/>
        </w:rPr>
        <w:t>优化工程建设招标投标领域支持中小企业发展政策举措，通过预留份额、完善评标标准、提高首付款比例等方式，加大对中小企业参与招标投标的支持力度。鼓励大型企业与中小企业组成联合体参与投标，促进企业间优势互补、资源融合。探索将支持中小企业参与招标投标情况列为国有企业履行社会责任考核内容。</w:t>
      </w:r>
    </w:p>
    <w:p w:rsidR="00FD5DE0" w:rsidRDefault="00FD5DE0" w:rsidP="00FD5DE0">
      <w:pPr>
        <w:pStyle w:val="a3"/>
        <w:shd w:val="clear" w:color="auto" w:fill="FFFFFF"/>
        <w:spacing w:before="0" w:beforeAutospacing="0" w:after="0" w:afterAutospacing="0"/>
        <w:ind w:firstLine="480"/>
        <w:rPr>
          <w:rFonts w:hint="eastAsia"/>
          <w:color w:val="333333"/>
        </w:rPr>
      </w:pPr>
      <w:r>
        <w:rPr>
          <w:rStyle w:val="a4"/>
          <w:rFonts w:hint="eastAsia"/>
          <w:color w:val="333333"/>
          <w:bdr w:val="none" w:sz="0" w:space="0" w:color="auto" w:frame="1"/>
        </w:rPr>
        <w:t>九、强化组织实施保障</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（十九）加强组织领导。</w:t>
      </w:r>
      <w:r>
        <w:rPr>
          <w:rFonts w:hint="eastAsia"/>
          <w:color w:val="333333"/>
        </w:rPr>
        <w:t>坚持加强党的全面领导和党中央集中统一领导，把党的领导贯彻到推动招标投标市场规范健康发展各领域全过程。国家发展改革委要加强统筹协调，细化实化各项任务，清单化推进落实。工业和信息化部、公安部、住房城乡建设部、交通运输部、水利部、农业农村部、商务部、国务院国资委等要根据职责，健全工作推进机制，扎实推动各项任务落实落细。省级人民政府要明确时间表、路线图，整合力量、扭住关键、狠抓落实，确保各项任务落地见效。健全常态化责任追究机制，对监管不力、执法缺位的，依规依纪依法严肃追责问责。重大事项及时向党中央、国务院请示报告。</w:t>
      </w:r>
    </w:p>
    <w:p w:rsidR="00FD5DE0" w:rsidRDefault="00FD5DE0" w:rsidP="00FD5DE0">
      <w:pPr>
        <w:pStyle w:val="a3"/>
        <w:shd w:val="clear" w:color="auto" w:fill="FFFFFF"/>
        <w:spacing w:before="0" w:beforeAutospacing="0" w:after="0" w:afterAutospacing="0"/>
        <w:ind w:firstLine="480"/>
        <w:rPr>
          <w:rFonts w:hint="eastAsia"/>
          <w:color w:val="333333"/>
        </w:rPr>
      </w:pPr>
      <w:r>
        <w:rPr>
          <w:rFonts w:ascii="楷体" w:eastAsia="楷体" w:hAnsi="楷体" w:hint="eastAsia"/>
          <w:color w:val="333333"/>
          <w:bdr w:val="none" w:sz="0" w:space="0" w:color="auto" w:frame="1"/>
        </w:rPr>
        <w:t>（二十）营造良好氛围。</w:t>
      </w:r>
      <w:r>
        <w:rPr>
          <w:rFonts w:hint="eastAsia"/>
          <w:color w:val="333333"/>
        </w:rPr>
        <w:t>尊重人民首创精神，鼓励地方和基层积极探索，在改革招标投标管理体制、完善评标定标机制、推行全流程电子化招标投标、推进数字化智慧监管等方面鼓励大胆创新。国家发展改革委要会同有关部门及时跟进创新完善招标投标体制机制的工作进展，加强动态监测和定期评估，对行之有效的经验做法以适当形式予以固化并在更大范围推广。加强宣传解读和舆论监督，营造有利于招标投标市场规范健康发展的社会环境。</w:t>
      </w:r>
    </w:p>
    <w:p w:rsidR="00FD5DE0" w:rsidRDefault="00FD5DE0" w:rsidP="00FD5DE0">
      <w:pPr>
        <w:pStyle w:val="a3"/>
        <w:shd w:val="clear" w:color="auto" w:fill="FFFFFF"/>
        <w:spacing w:before="30" w:beforeAutospacing="0" w:after="30" w:afterAutospacing="0"/>
        <w:jc w:val="right"/>
        <w:rPr>
          <w:rFonts w:hint="eastAsia"/>
          <w:color w:val="333333"/>
        </w:rPr>
      </w:pPr>
      <w:r>
        <w:rPr>
          <w:rFonts w:hint="eastAsia"/>
          <w:color w:val="333333"/>
        </w:rPr>
        <w:t xml:space="preserve">国务院办公厅　　　　</w:t>
      </w:r>
      <w:r>
        <w:rPr>
          <w:rFonts w:hint="eastAsia"/>
          <w:color w:val="333333"/>
        </w:rPr>
        <w:t> </w:t>
      </w:r>
      <w:r>
        <w:rPr>
          <w:rFonts w:hint="eastAsia"/>
          <w:color w:val="333333"/>
        </w:rPr>
        <w:t> </w:t>
      </w:r>
    </w:p>
    <w:p w:rsidR="00FD5DE0" w:rsidRDefault="00FD5DE0" w:rsidP="00FD5DE0">
      <w:pPr>
        <w:pStyle w:val="a3"/>
        <w:shd w:val="clear" w:color="auto" w:fill="FFFFFF"/>
        <w:spacing w:before="30" w:beforeAutospacing="0" w:after="30" w:afterAutospacing="0"/>
        <w:jc w:val="right"/>
        <w:rPr>
          <w:rFonts w:hint="eastAsia"/>
          <w:color w:val="333333"/>
        </w:rPr>
      </w:pPr>
      <w:r>
        <w:rPr>
          <w:rFonts w:hint="eastAsia"/>
          <w:color w:val="333333"/>
        </w:rPr>
        <w:t xml:space="preserve">2024年5月2日　　　</w:t>
      </w:r>
    </w:p>
    <w:p w:rsidR="00FD5DE0" w:rsidRDefault="00FD5DE0"/>
    <w:p w:rsidR="00E059AB" w:rsidRDefault="00FD5DE0">
      <w:bookmarkStart w:id="0" w:name="_GoBack"/>
      <w:bookmarkEnd w:id="0"/>
      <w:r>
        <w:t>摘自：</w:t>
      </w:r>
      <w:r w:rsidRPr="00FD5DE0">
        <w:t>https://www.gov.cn/zhengce/content/202405/content_6949845.htm</w:t>
      </w:r>
    </w:p>
    <w:sectPr w:rsidR="00E059AB" w:rsidSect="00311E35">
      <w:pgSz w:w="11907" w:h="16840" w:code="9"/>
      <w:pgMar w:top="2098" w:right="1474" w:bottom="1985" w:left="1588" w:header="0" w:footer="0"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DE0"/>
    <w:rsid w:val="00311E35"/>
    <w:rsid w:val="00A52660"/>
    <w:rsid w:val="00E059AB"/>
    <w:rsid w:val="00FD5D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006491-AE2E-4C52-834B-C3B0A63FF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D5DE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D5D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876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735</Words>
  <Characters>4194</Characters>
  <Application>Microsoft Office Word</Application>
  <DocSecurity>0</DocSecurity>
  <Lines>34</Lines>
  <Paragraphs>9</Paragraphs>
  <ScaleCrop>false</ScaleCrop>
  <Company/>
  <LinksUpToDate>false</LinksUpToDate>
  <CharactersWithSpaces>4920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Microsoft 帐户</cp:lastModifiedBy>
  <cp:revision>1</cp:revision>
  <dcterms:created xsi:type="dcterms:W3CDTF">2024-05-14T08:49:00Z</dcterms:created>
  <dcterms:modified xsi:type="dcterms:W3CDTF">2024-05-14T08:51:00Z</dcterms:modified>
</cp:coreProperties>
</file>